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D9B5" w14:textId="77777777" w:rsidR="00D10426" w:rsidRDefault="00D10426" w:rsidP="00AC35C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624A168" w14:textId="77777777" w:rsidR="00D10426" w:rsidRDefault="00D10426" w:rsidP="00226944">
      <w:pPr>
        <w:pStyle w:val="F2-zkladn"/>
        <w:spacing w:line="276" w:lineRule="auto"/>
        <w:rPr>
          <w:b/>
          <w:bCs/>
          <w:sz w:val="28"/>
          <w:szCs w:val="28"/>
        </w:rPr>
      </w:pPr>
    </w:p>
    <w:p w14:paraId="76511CDF" w14:textId="63CEAE2C" w:rsidR="00D10426" w:rsidRPr="009C3DB4" w:rsidRDefault="00D10426" w:rsidP="008A0362">
      <w:pPr>
        <w:pStyle w:val="F2-zkladn"/>
        <w:spacing w:line="276" w:lineRule="auto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KOMENTÁŘ FIDELITY INTERNATIONAL </w:t>
      </w:r>
      <w:r w:rsidR="0046054D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10CEBB2" wp14:editId="2B5E82DA">
                <wp:extent cx="422275" cy="422275"/>
                <wp:effectExtent l="2540" t="4445" r="3810" b="1905"/>
                <wp:docPr id="2" name="AutoShape 2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CF4C87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0CD8E3A" w14:textId="7B892188" w:rsidR="00D10426" w:rsidRDefault="0046054D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222F7AA8" wp14:editId="01C84845">
                <wp:extent cx="422275" cy="422275"/>
                <wp:effectExtent l="4445" t="0" r="1905" b="0"/>
                <wp:docPr id="1" name="AutoShape 5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F1A971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10426" w:rsidRPr="00B362ED">
        <w:tab/>
        <w:t xml:space="preserve">Praha, </w:t>
      </w:r>
      <w:r w:rsidR="00D10426">
        <w:t>19. dubna 2018</w:t>
      </w:r>
    </w:p>
    <w:p w14:paraId="08D5FA40" w14:textId="77777777" w:rsidR="00D10426" w:rsidRPr="00B362ED" w:rsidRDefault="00D10426" w:rsidP="00AC35C4">
      <w:pPr>
        <w:pStyle w:val="F2-zkladn"/>
        <w:tabs>
          <w:tab w:val="right" w:pos="9070"/>
        </w:tabs>
      </w:pPr>
    </w:p>
    <w:p w14:paraId="13EE1F0D" w14:textId="77777777" w:rsidR="00D10426" w:rsidRPr="00DF4F79" w:rsidRDefault="00D10426" w:rsidP="008A0362">
      <w:pPr>
        <w:spacing w:before="0" w:line="240" w:lineRule="atLeast"/>
        <w:outlineLvl w:val="0"/>
        <w:rPr>
          <w:rStyle w:val="Hypertextovodkaz"/>
          <w:rFonts w:cs="Arial"/>
          <w:b/>
          <w:color w:val="auto"/>
          <w:sz w:val="28"/>
          <w:szCs w:val="28"/>
          <w:u w:val="none"/>
        </w:rPr>
      </w:pPr>
      <w:r>
        <w:rPr>
          <w:rStyle w:val="Hypertextovodkaz"/>
          <w:rFonts w:cs="Arial"/>
          <w:b/>
          <w:color w:val="auto"/>
          <w:sz w:val="28"/>
          <w:szCs w:val="28"/>
          <w:u w:val="none"/>
        </w:rPr>
        <w:t>Předčasné volby v Turecku a jejich dopady</w:t>
      </w:r>
      <w:r w:rsidR="0046054D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 a investiční příležitosti</w:t>
      </w:r>
      <w:bookmarkStart w:id="0" w:name="_GoBack"/>
      <w:bookmarkEnd w:id="0"/>
      <w:r w:rsidRPr="00DF4F79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 podle analytiků Fidelity International</w:t>
      </w:r>
    </w:p>
    <w:p w14:paraId="3129F93C" w14:textId="77777777" w:rsidR="00D10426" w:rsidRPr="00605F1E" w:rsidRDefault="00D10426" w:rsidP="00605F1E">
      <w:pPr>
        <w:spacing w:before="0" w:line="240" w:lineRule="atLeast"/>
      </w:pPr>
    </w:p>
    <w:p w14:paraId="324B3F86" w14:textId="77777777" w:rsidR="00D10426" w:rsidRPr="002E4B63" w:rsidRDefault="00D10426" w:rsidP="002E4B63">
      <w:pPr>
        <w:pStyle w:val="FormtovanvHTML"/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23"/>
          <w:szCs w:val="23"/>
          <w:highlight w:val="white"/>
        </w:rPr>
      </w:pPr>
      <w:r w:rsidRPr="002E4B63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Turecký prezident Erdogan dnes oznámil </w:t>
      </w:r>
      <w:r w:rsidR="00F17032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předčasné</w:t>
      </w:r>
      <w:r w:rsidRPr="002E4B63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 prezidentské a parlamentní volby. Uskutečnit by se měly 24. června, což je o více než rok dříve</w:t>
      </w:r>
      <w:r w:rsidR="00F17032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,</w:t>
      </w:r>
      <w:r w:rsidRPr="002E4B63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 xml:space="preserve"> než původně plánované volby v listopadu 2019. Turecko se tak připojuje k dlouhému seznamu zemí rozvíjejících se trhů, které v roce 2018 zažijí volby. Analytici </w:t>
      </w:r>
      <w:hyperlink r:id="rId8" w:history="1">
        <w:r w:rsidRPr="002E4B63">
          <w:rPr>
            <w:rStyle w:val="Hypertextovodkaz"/>
            <w:rFonts w:ascii="Arial" w:hAnsi="Arial"/>
            <w:b/>
            <w:sz w:val="22"/>
            <w:szCs w:val="22"/>
            <w:shd w:val="clear" w:color="auto" w:fill="FFFFFF"/>
          </w:rPr>
          <w:t>Fidelity International</w:t>
        </w:r>
      </w:hyperlink>
      <w:r w:rsidRPr="002E4B63">
        <w:rPr>
          <w:rStyle w:val="Hypertextovodkaz"/>
          <w:rFonts w:cs="Arial"/>
          <w:b/>
          <w:bCs/>
          <w:sz w:val="22"/>
          <w:szCs w:val="22"/>
          <w:u w:val="none"/>
        </w:rPr>
        <w:t xml:space="preserve"> </w:t>
      </w:r>
      <w:r w:rsidRPr="002E4B63"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  <w:t>poukazují na to, že vzhledem k nedávné Erdoganově politické agendě není tento krok překvapením.</w:t>
      </w:r>
      <w:r w:rsidRPr="002E4B63">
        <w:rPr>
          <w:color w:val="212121"/>
          <w:sz w:val="22"/>
          <w:szCs w:val="22"/>
          <w:shd w:val="clear" w:color="auto" w:fill="FFFFFF"/>
        </w:rPr>
        <w:t xml:space="preserve"> </w:t>
      </w:r>
      <w:r>
        <w:rPr>
          <w:highlight w:val="white"/>
        </w:rPr>
        <w:t xml:space="preserve"> </w:t>
      </w:r>
    </w:p>
    <w:p w14:paraId="0BD0D186" w14:textId="77777777" w:rsidR="00D10426" w:rsidRPr="002E4B63" w:rsidRDefault="00D10426" w:rsidP="002E4B63">
      <w:pPr>
        <w:pStyle w:val="FormtovanvHTML"/>
        <w:shd w:val="clear" w:color="auto" w:fill="FFFFFF"/>
        <w:spacing w:line="360" w:lineRule="auto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Erdogan ohlásil podporu hospodářského růstu a vytváření pracovních míst </w:t>
      </w:r>
      <w:r w:rsidR="00F17032">
        <w:rPr>
          <w:rFonts w:ascii="Arial" w:hAnsi="Arial" w:cs="Arial"/>
          <w:color w:val="212121"/>
          <w:sz w:val="22"/>
          <w:szCs w:val="22"/>
          <w:shd w:val="clear" w:color="auto" w:fill="FFFFFF"/>
        </w:rPr>
        <w:t>při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jakýchkoliv náklad</w:t>
      </w:r>
      <w:r w:rsidR="00F17032">
        <w:rPr>
          <w:rFonts w:ascii="Arial" w:hAnsi="Arial" w:cs="Arial"/>
          <w:color w:val="212121"/>
          <w:sz w:val="22"/>
          <w:szCs w:val="22"/>
          <w:shd w:val="clear" w:color="auto" w:fill="FFFFFF"/>
        </w:rPr>
        <w:t>ech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a současně s tím vlastenecké a nacionalistické zaměření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vlády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>.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M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>akroekonomické politiky uplynulé</w:t>
      </w:r>
      <w:r w:rsidR="00F17032">
        <w:rPr>
          <w:rFonts w:ascii="Arial" w:hAnsi="Arial" w:cs="Arial"/>
          <w:color w:val="212121"/>
          <w:sz w:val="22"/>
          <w:szCs w:val="22"/>
          <w:shd w:val="clear" w:color="auto" w:fill="FFFFFF"/>
        </w:rPr>
        <w:t>ho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ro</w:t>
      </w:r>
      <w:r w:rsidR="00F17032">
        <w:rPr>
          <w:rFonts w:ascii="Arial" w:hAnsi="Arial" w:cs="Arial"/>
          <w:color w:val="212121"/>
          <w:sz w:val="22"/>
          <w:szCs w:val="22"/>
          <w:shd w:val="clear" w:color="auto" w:fill="FFFFFF"/>
        </w:rPr>
        <w:t>ku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zhoršily nerovnováhu Turecka bojujícího s přehřátou ekonomikou, přetrvávající dvojcifernou inflací, narůstajícím schodkem běžného účtu a velkými nároky na externí financování. Tyto faktory, v kombinaci s nízkými čistými d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evizovými rezervami, nezdravým</w:t>
      </w:r>
      <w:r w:rsidR="00F17032">
        <w:rPr>
          <w:rFonts w:ascii="Arial" w:hAnsi="Arial" w:cs="Arial"/>
          <w:color w:val="212121"/>
          <w:sz w:val="22"/>
          <w:szCs w:val="22"/>
          <w:shd w:val="clear" w:color="auto" w:fill="FFFFFF"/>
        </w:rPr>
        <w:t>i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>vyšším</w:t>
      </w:r>
      <w:r w:rsidR="00F17032">
        <w:rPr>
          <w:rFonts w:ascii="Arial" w:hAnsi="Arial" w:cs="Arial"/>
          <w:color w:val="212121"/>
          <w:sz w:val="22"/>
          <w:szCs w:val="22"/>
          <w:shd w:val="clear" w:color="auto" w:fill="FFFFFF"/>
        </w:rPr>
        <w:t>i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cen</w:t>
      </w:r>
      <w:r w:rsidR="0046054D">
        <w:rPr>
          <w:rFonts w:ascii="Arial" w:hAnsi="Arial" w:cs="Arial"/>
          <w:color w:val="212121"/>
          <w:sz w:val="22"/>
          <w:szCs w:val="22"/>
          <w:shd w:val="clear" w:color="auto" w:fill="FFFFFF"/>
        </w:rPr>
        <w:t>ami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energie a rostoucím geopolitick</w:t>
      </w:r>
      <w:r w:rsidR="0046054D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ým 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>napětí</w:t>
      </w:r>
      <w:r w:rsidR="0046054D">
        <w:rPr>
          <w:rFonts w:ascii="Arial" w:hAnsi="Arial" w:cs="Arial"/>
          <w:color w:val="212121"/>
          <w:sz w:val="22"/>
          <w:szCs w:val="22"/>
          <w:shd w:val="clear" w:color="auto" w:fill="FFFFFF"/>
        </w:rPr>
        <w:t>m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se západem, vytvořily pro investory 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nepříjemný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výhled.</w:t>
      </w:r>
    </w:p>
    <w:p w14:paraId="6502ACFC" w14:textId="77777777" w:rsidR="00D10426" w:rsidRPr="002E4B63" w:rsidRDefault="00D10426" w:rsidP="002E4B63">
      <w:pPr>
        <w:pStyle w:val="FormtovanvHTML"/>
        <w:shd w:val="clear" w:color="auto" w:fill="FFFFFF"/>
        <w:spacing w:line="360" w:lineRule="auto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>Předčasné volby jistě povedou k politické nejistotě, což povzbudí instituce, aby tlačily dál na uvolněnou monetární a fiskální politiku. Nové volby by ale mohly přimět vládu, aby prosadila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stabilitu směnných kurzů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ještě před volbami a umožnila Turecké centrální bance, aby učinila vše, co je nezbytné pro zabránění volatility liry. Pokračující oslabování měny by pravděpodobně negativně ovlivnilo chování voličů a mohlo by ohrozit Erdoganovy plány na vítězství. V mnoha ohledech je situace velmi podobná období před referendem o ústavní reformě v dubnu 2017, kdy nebyla oslabená lira tolerována a Turecká centrální banka agresivně se zvyšoval</w:t>
      </w:r>
      <w:r w:rsidR="0046054D">
        <w:rPr>
          <w:rFonts w:ascii="Arial" w:hAnsi="Arial" w:cs="Arial"/>
          <w:color w:val="212121"/>
          <w:sz w:val="22"/>
          <w:szCs w:val="22"/>
          <w:shd w:val="clear" w:color="auto" w:fill="FFFFFF"/>
        </w:rPr>
        <w:t>a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sazby. </w:t>
      </w:r>
    </w:p>
    <w:p w14:paraId="32B33F4D" w14:textId="77777777" w:rsidR="00D10426" w:rsidRPr="002E4B63" w:rsidRDefault="00D10426" w:rsidP="002E4B63">
      <w:pPr>
        <w:pStyle w:val="FormtovanvHTML"/>
        <w:shd w:val="clear" w:color="auto" w:fill="FFFFFF"/>
        <w:spacing w:line="360" w:lineRule="auto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lastRenderedPageBreak/>
        <w:t>Analytici Fidelity International považují oznámení o předčasných volbách za přiznání vlády, že je potřeba pří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snější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měnov</w:t>
      </w:r>
      <w:r w:rsidR="0046054D">
        <w:rPr>
          <w:rFonts w:ascii="Arial" w:hAnsi="Arial" w:cs="Arial"/>
          <w:color w:val="212121"/>
          <w:sz w:val="22"/>
          <w:szCs w:val="22"/>
          <w:shd w:val="clear" w:color="auto" w:fill="FFFFFF"/>
        </w:rPr>
        <w:t>á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a fiskální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politik</w:t>
      </w:r>
      <w:r w:rsidR="0046054D">
        <w:rPr>
          <w:rFonts w:ascii="Arial" w:hAnsi="Arial" w:cs="Arial"/>
          <w:color w:val="212121"/>
          <w:sz w:val="22"/>
          <w:szCs w:val="22"/>
          <w:shd w:val="clear" w:color="auto" w:fill="FFFFFF"/>
        </w:rPr>
        <w:t>a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. Již 25. dubna by tak mohlo nastat zvýšení úrokových sazeb Tureckou centrální bankou o přibližně 50bazických bodů. </w:t>
      </w:r>
    </w:p>
    <w:p w14:paraId="21903B33" w14:textId="77777777" w:rsidR="00D10426" w:rsidRPr="002E4B63" w:rsidRDefault="00D10426" w:rsidP="002E4B63">
      <w:pPr>
        <w:pStyle w:val="FormtovanvHTML"/>
        <w:shd w:val="clear" w:color="auto" w:fill="FFFFFF"/>
        <w:spacing w:line="360" w:lineRule="auto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>Období relativní měnové stability a pragmatizmu ze strany Turecké centrální banky bude pravděpodobně představovat taktickou, krátkodobou příležitost pro investory do dluhopisů, což by přineslo na trh zahraniční kapitál. Nominální výnosy v turecké měně jsou nyní extrémně vysoké v případě desetiletých dluhopisů, které dosahují výnosu 12,5 %.  V 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případě dluhopisů v zahraničních měnách,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turecké desetileté státní dluhopisy denominované amerických dolarech, které ratingové agentury hodnotily Ba2 / BB / BB +, nyní dosahují více než 6 % výnosu.</w:t>
      </w:r>
    </w:p>
    <w:p w14:paraId="353BDF48" w14:textId="77777777" w:rsidR="00D10426" w:rsidRPr="002E4B63" w:rsidRDefault="00D10426" w:rsidP="002E4B63">
      <w:pPr>
        <w:pStyle w:val="FormtovanvHTML"/>
        <w:shd w:val="clear" w:color="auto" w:fill="FFFFFF"/>
        <w:spacing w:line="360" w:lineRule="auto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>Pokud jde o samotné hlasování, je těžké sázet proti prezidentu Erdoganovi, který za posledních 15 let ukázal, že je mistrem v analyzování politických</w:t>
      </w: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nálad</w:t>
      </w:r>
      <w:r w:rsidRPr="002E4B6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v Turecku. Když touží po předčasných volbách, musí se Erdogan cítit jistý, že on a jeho strana AKP získají potřebné hlasy k dosažení vítězství. To by samo o sobě mělo snížit nejistotu trhu.</w:t>
      </w:r>
    </w:p>
    <w:p w14:paraId="54F19922" w14:textId="77777777" w:rsidR="00D10426" w:rsidRPr="0015051E" w:rsidRDefault="00D10426" w:rsidP="002E4B63">
      <w:pPr>
        <w:spacing w:after="160" w:line="360" w:lineRule="auto"/>
        <w:rPr>
          <w:rFonts w:ascii="inherit" w:hAnsi="inherit"/>
          <w:i/>
          <w:color w:val="212121"/>
        </w:rPr>
      </w:pPr>
    </w:p>
    <w:p w14:paraId="538C8E3C" w14:textId="77777777" w:rsidR="00D10426" w:rsidRPr="001F2220" w:rsidRDefault="00D10426" w:rsidP="008A0362">
      <w:pPr>
        <w:pStyle w:val="F2-zkladn"/>
        <w:tabs>
          <w:tab w:val="right" w:pos="9070"/>
        </w:tabs>
        <w:outlineLvl w:val="0"/>
        <w:rPr>
          <w:b/>
          <w:bCs/>
        </w:rPr>
      </w:pPr>
      <w:r w:rsidRPr="001F2220">
        <w:rPr>
          <w:b/>
          <w:bCs/>
        </w:rPr>
        <w:t>Pro více informací kontaktujte:</w:t>
      </w:r>
    </w:p>
    <w:p w14:paraId="52396851" w14:textId="77777777" w:rsidR="00D10426" w:rsidRPr="009C3DB4" w:rsidRDefault="00D10426" w:rsidP="00AC35C4">
      <w:pPr>
        <w:spacing w:before="0" w:line="360" w:lineRule="auto"/>
        <w:rPr>
          <w:b/>
        </w:rPr>
      </w:pPr>
    </w:p>
    <w:p w14:paraId="7F63C111" w14:textId="77777777" w:rsidR="00D10426" w:rsidRPr="001F2220" w:rsidRDefault="00D10426" w:rsidP="008A0362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metricconverter">
        <w:smartTagPr>
          <w:attr w:name="ProductID" w:val="2012 a"/>
        </w:smartTagPr>
        <w:r w:rsidRPr="001F2220">
          <w:rPr>
            <w:b/>
            <w:bCs/>
          </w:rPr>
          <w:t>Marcela Štefcová</w:t>
        </w:r>
      </w:smartTag>
    </w:p>
    <w:p w14:paraId="30F29A9E" w14:textId="77777777" w:rsidR="00D10426" w:rsidRPr="009C3DB4" w:rsidRDefault="00D10426" w:rsidP="008A0362">
      <w:pPr>
        <w:spacing w:before="0" w:line="240" w:lineRule="atLeast"/>
        <w:outlineLvl w:val="0"/>
        <w:rPr>
          <w:b/>
          <w:bCs/>
        </w:rPr>
      </w:pPr>
      <w:r w:rsidRPr="009C3DB4">
        <w:rPr>
          <w:b/>
          <w:bCs/>
        </w:rPr>
        <w:t>Crest Communications, a.s.</w:t>
      </w:r>
    </w:p>
    <w:p w14:paraId="66227989" w14:textId="77777777" w:rsidR="00D10426" w:rsidRPr="009C3DB4" w:rsidRDefault="00D10426" w:rsidP="00AC35C4">
      <w:pPr>
        <w:spacing w:before="0" w:line="240" w:lineRule="atLeast"/>
      </w:pPr>
    </w:p>
    <w:p w14:paraId="539D6A50" w14:textId="77777777" w:rsidR="00D10426" w:rsidRPr="009C3DB4" w:rsidRDefault="00D10426" w:rsidP="008A0362">
      <w:pPr>
        <w:spacing w:before="0" w:line="240" w:lineRule="atLeast"/>
        <w:outlineLvl w:val="0"/>
      </w:pPr>
      <w:r w:rsidRPr="009C3DB4">
        <w:t>Ostrovní 126/30</w:t>
      </w:r>
    </w:p>
    <w:p w14:paraId="59046E54" w14:textId="77777777" w:rsidR="00D10426" w:rsidRPr="009C3DB4" w:rsidRDefault="00D10426" w:rsidP="00AC35C4">
      <w:pPr>
        <w:spacing w:before="0" w:line="240" w:lineRule="atLeast"/>
      </w:pPr>
      <w:r w:rsidRPr="009C3DB4">
        <w:t>110 00 Praha 1</w:t>
      </w:r>
    </w:p>
    <w:p w14:paraId="1A09829B" w14:textId="77777777" w:rsidR="00D10426" w:rsidRPr="009C3DB4" w:rsidRDefault="00D10426" w:rsidP="00AC35C4">
      <w:pPr>
        <w:spacing w:before="0" w:line="240" w:lineRule="atLeast"/>
      </w:pPr>
      <w:r w:rsidRPr="009C3DB4">
        <w:t>gsm: + 420 731 613 669</w:t>
      </w:r>
    </w:p>
    <w:p w14:paraId="79E431F9" w14:textId="77777777" w:rsidR="00D10426" w:rsidRPr="009C3DB4" w:rsidRDefault="00D1042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9" w:history="1">
        <w:r w:rsidRPr="009C3DB4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425E0A1A" w14:textId="77777777" w:rsidR="00D10426" w:rsidRPr="001F2220" w:rsidRDefault="00D10426" w:rsidP="008A0362">
      <w:pPr>
        <w:pStyle w:val="F2-zkladn"/>
        <w:outlineLvl w:val="0"/>
        <w:rPr>
          <w:b/>
          <w:bCs/>
        </w:rPr>
      </w:pPr>
      <w:r w:rsidRPr="001F2220">
        <w:rPr>
          <w:b/>
          <w:bCs/>
        </w:rPr>
        <w:t>Informace pro editory:</w:t>
      </w:r>
    </w:p>
    <w:p w14:paraId="2CB66FF9" w14:textId="77777777" w:rsidR="00D10426" w:rsidRPr="001F2220" w:rsidRDefault="00D10426" w:rsidP="001F2220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r w:rsidRPr="001F2220">
        <w:rPr>
          <w:b/>
          <w:bCs/>
          <w:sz w:val="18"/>
          <w:szCs w:val="18"/>
        </w:rPr>
        <w:t xml:space="preserve">Fidelity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</w:rPr>
          <w:t>1969 a</w:t>
        </w:r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 xml:space="preserve">současné době administruje aktiva ve výši 87 mld. USD (assets under administration)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Fidelity působí od roku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  <w:lang w:eastAsia="en-US"/>
          </w:rPr>
          <w:t>2012 a</w:t>
        </w:r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6DF265D7" w14:textId="77777777" w:rsidR="00D10426" w:rsidRPr="001F2220" w:rsidRDefault="00D10426" w:rsidP="008A0362">
      <w:pPr>
        <w:pStyle w:val="F2-zkladn"/>
        <w:outlineLvl w:val="0"/>
        <w:rPr>
          <w:b/>
          <w:bCs/>
        </w:rPr>
      </w:pPr>
      <w:r w:rsidRPr="001F2220">
        <w:rPr>
          <w:b/>
          <w:bCs/>
        </w:rPr>
        <w:t>Upozornění na rizika</w:t>
      </w:r>
    </w:p>
    <w:p w14:paraId="0739E6C4" w14:textId="77777777" w:rsidR="00D10426" w:rsidRPr="00FA269B" w:rsidRDefault="00D10426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 xml:space="preserve"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</w:t>
      </w:r>
      <w:r w:rsidRPr="00FA269B">
        <w:rPr>
          <w:sz w:val="18"/>
          <w:szCs w:val="18"/>
        </w:rPr>
        <w:lastRenderedPageBreak/>
        <w:t xml:space="preserve">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>nejnovější půlroční zprávu. Tyto dokumenty tvoří jediný závazný základ pro nákup. Tyto dokumenty získáte bezplatně v pobočce FIL Investment Services GmbH, Kastanienhöhe 1, D-61476 Kronberg im Taunus, Německo, nebo v UniCredit Bank Austria AG, Vordere Zollamtstrasse 13, A-1030 Vídeň, nebo v UniCredit Bank Slovakia, a. s., Šancova 1/A, 813 33 Bratislava, nebo v Unicredit Bank Czech Republic, a. s., náměstí Republiky 3a, 111 21 Praha 1, nebo na adresách www.fidelity.at, www.fidelity.cz, www.fidelity.sk.</w:t>
      </w:r>
    </w:p>
    <w:p w14:paraId="535691D8" w14:textId="77777777" w:rsidR="00D10426" w:rsidRPr="001F2220" w:rsidRDefault="00D10426" w:rsidP="008A0362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001F2220">
        <w:rPr>
          <w:b/>
          <w:bCs/>
          <w:sz w:val="18"/>
          <w:szCs w:val="18"/>
        </w:rPr>
        <w:t>Vydává</w:t>
      </w:r>
    </w:p>
    <w:p w14:paraId="3B25DE7D" w14:textId="77777777" w:rsidR="00D10426" w:rsidRPr="001F2220" w:rsidRDefault="00D10426" w:rsidP="001F2220">
      <w:pPr>
        <w:pStyle w:val="F2-zkladn"/>
        <w:spacing w:line="240" w:lineRule="auto"/>
        <w:rPr>
          <w:b/>
          <w:bCs/>
          <w:sz w:val="18"/>
          <w:szCs w:val="18"/>
        </w:rPr>
      </w:pPr>
      <w:r w:rsidRPr="00FA269B">
        <w:rPr>
          <w:sz w:val="18"/>
          <w:szCs w:val="18"/>
        </w:rPr>
        <w:t xml:space="preserve">FIL (Luxembourg) S.A. Zweigniederlassung Wien, Mariahilfer Straße 36, 1070 Vídeň, IČO: FN 374007 </w:t>
      </w:r>
    </w:p>
    <w:p w14:paraId="36D54524" w14:textId="77777777" w:rsidR="00D10426" w:rsidRPr="00FA269B" w:rsidRDefault="00D10426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14:paraId="2ECA46DA" w14:textId="77777777" w:rsidR="00D10426" w:rsidRPr="00FA269B" w:rsidRDefault="00D10426" w:rsidP="00C16BE6">
      <w:pPr>
        <w:pStyle w:val="F2-zkladn"/>
        <w:rPr>
          <w:sz w:val="18"/>
          <w:szCs w:val="18"/>
        </w:rPr>
      </w:pPr>
    </w:p>
    <w:sectPr w:rsidR="00D10426" w:rsidRPr="00FA269B" w:rsidSect="00D02D42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36D8F" w14:textId="77777777" w:rsidR="00D10426" w:rsidRDefault="00D10426">
      <w:r>
        <w:separator/>
      </w:r>
    </w:p>
  </w:endnote>
  <w:endnote w:type="continuationSeparator" w:id="0">
    <w:p w14:paraId="0C81D9A6" w14:textId="77777777" w:rsidR="00D10426" w:rsidRDefault="00D1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3B10A" w14:textId="77777777" w:rsidR="00D10426" w:rsidRPr="00585CC6" w:rsidRDefault="00D10426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BF382" w14:textId="77777777" w:rsidR="00D10426" w:rsidRDefault="00D10426">
      <w:r>
        <w:separator/>
      </w:r>
    </w:p>
  </w:footnote>
  <w:footnote w:type="continuationSeparator" w:id="0">
    <w:p w14:paraId="487FB1AE" w14:textId="77777777" w:rsidR="00D10426" w:rsidRDefault="00D10426">
      <w:r>
        <w:continuationSeparator/>
      </w:r>
    </w:p>
  </w:footnote>
  <w:footnote w:type="continuationNotice" w:id="1">
    <w:p w14:paraId="00BD117C" w14:textId="77777777" w:rsidR="00D10426" w:rsidRDefault="00D104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15EAA" w14:textId="77777777" w:rsidR="00D10426" w:rsidRDefault="00D10426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E44A" w14:textId="77777777" w:rsidR="00D10426" w:rsidRDefault="00D10426">
    <w:pPr>
      <w:pStyle w:val="Zhlav"/>
    </w:pPr>
  </w:p>
  <w:p w14:paraId="5A11BC2E" w14:textId="09C76019" w:rsidR="00D10426" w:rsidRDefault="0046054D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2B5E42C" wp14:editId="30E62FE0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607FCA"/>
    <w:lvl w:ilvl="0">
      <w:start w:val="1"/>
      <w:numFmt w:val="decimal"/>
      <w:pStyle w:val="slovanseznam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DCC744"/>
    <w:lvl w:ilvl="0">
      <w:start w:val="1"/>
      <w:numFmt w:val="decimal"/>
      <w:pStyle w:val="slovansezna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F-nadpis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F9-nadpi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lovanseznam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lovanseznam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F8-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lovanseznam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CAC077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86677F4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19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0943BA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9"/>
  </w:num>
  <w:num w:numId="24">
    <w:abstractNumId w:val="22"/>
  </w:num>
  <w:num w:numId="25">
    <w:abstractNumId w:val="13"/>
  </w:num>
  <w:num w:numId="26">
    <w:abstractNumId w:val="14"/>
  </w:num>
  <w:num w:numId="27">
    <w:abstractNumId w:val="20"/>
  </w:num>
  <w:num w:numId="28">
    <w:abstractNumId w:val="16"/>
  </w:num>
  <w:num w:numId="29">
    <w:abstractNumId w:val="10"/>
  </w:num>
  <w:num w:numId="30">
    <w:abstractNumId w:val="18"/>
  </w:num>
  <w:num w:numId="31">
    <w:abstractNumId w:val="11"/>
  </w:num>
  <w:num w:numId="32">
    <w:abstractNumId w:val="17"/>
  </w:num>
  <w:num w:numId="33">
    <w:abstractNumId w:val="15"/>
  </w:num>
  <w:num w:numId="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B0FBB"/>
    <w:rsid w:val="000B2426"/>
    <w:rsid w:val="000C0E0E"/>
    <w:rsid w:val="000C4D6D"/>
    <w:rsid w:val="000C5471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5020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0E32"/>
    <w:rsid w:val="002A4D2E"/>
    <w:rsid w:val="002B0AFD"/>
    <w:rsid w:val="002B0B15"/>
    <w:rsid w:val="002B2991"/>
    <w:rsid w:val="002B3347"/>
    <w:rsid w:val="002B6FCD"/>
    <w:rsid w:val="002B72A2"/>
    <w:rsid w:val="002B7380"/>
    <w:rsid w:val="002C6682"/>
    <w:rsid w:val="002D0CC4"/>
    <w:rsid w:val="002D0CD4"/>
    <w:rsid w:val="002D7CBC"/>
    <w:rsid w:val="002E0A0A"/>
    <w:rsid w:val="002E0F40"/>
    <w:rsid w:val="002E497E"/>
    <w:rsid w:val="002E4B63"/>
    <w:rsid w:val="002E4F68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F142F"/>
    <w:rsid w:val="003F2E64"/>
    <w:rsid w:val="003F3A8A"/>
    <w:rsid w:val="003F6306"/>
    <w:rsid w:val="003F6488"/>
    <w:rsid w:val="003F69CE"/>
    <w:rsid w:val="003F69D9"/>
    <w:rsid w:val="003F6F64"/>
    <w:rsid w:val="00400B6B"/>
    <w:rsid w:val="00402409"/>
    <w:rsid w:val="00403393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054D"/>
    <w:rsid w:val="0046155B"/>
    <w:rsid w:val="004625AE"/>
    <w:rsid w:val="004705A5"/>
    <w:rsid w:val="0047275D"/>
    <w:rsid w:val="00473D64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3A7C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5F7A8D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40475"/>
    <w:rsid w:val="006404A9"/>
    <w:rsid w:val="00641D35"/>
    <w:rsid w:val="00641F34"/>
    <w:rsid w:val="006440ED"/>
    <w:rsid w:val="00645857"/>
    <w:rsid w:val="00650BBE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18E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030"/>
    <w:rsid w:val="00835916"/>
    <w:rsid w:val="0083650C"/>
    <w:rsid w:val="008375AD"/>
    <w:rsid w:val="0084045B"/>
    <w:rsid w:val="0084695E"/>
    <w:rsid w:val="00850650"/>
    <w:rsid w:val="0085268C"/>
    <w:rsid w:val="00854ABD"/>
    <w:rsid w:val="00866290"/>
    <w:rsid w:val="00866D9F"/>
    <w:rsid w:val="00867A8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362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900619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4E52"/>
    <w:rsid w:val="00946916"/>
    <w:rsid w:val="00950C28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61D"/>
    <w:rsid w:val="00995C91"/>
    <w:rsid w:val="00995EE7"/>
    <w:rsid w:val="00996BF1"/>
    <w:rsid w:val="00997009"/>
    <w:rsid w:val="009A2745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0D29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2452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1524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5B78"/>
    <w:rsid w:val="00CF79CE"/>
    <w:rsid w:val="00D02D42"/>
    <w:rsid w:val="00D0502F"/>
    <w:rsid w:val="00D10426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F4F79"/>
    <w:rsid w:val="00DF5762"/>
    <w:rsid w:val="00DF6F81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27EE5"/>
    <w:rsid w:val="00E33737"/>
    <w:rsid w:val="00E33CD1"/>
    <w:rsid w:val="00E42A3F"/>
    <w:rsid w:val="00E44250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040A"/>
    <w:rsid w:val="00EB26CD"/>
    <w:rsid w:val="00EB3FB0"/>
    <w:rsid w:val="00EB5A09"/>
    <w:rsid w:val="00EB6E94"/>
    <w:rsid w:val="00EB774E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17032"/>
    <w:rsid w:val="00F20E61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2BC46EB4"/>
  <w15:docId w15:val="{06997C03-4252-4CAB-A2C9-CC344A6B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2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2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sid w:val="000E3C59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3C59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E3C59"/>
    <w:rPr>
      <w:rFonts w:ascii="Arial" w:hAnsi="Arial" w:cs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E3C59"/>
    <w:rPr>
      <w:rFonts w:ascii="Arial" w:hAnsi="Arial" w:cs="Arial"/>
      <w:b/>
      <w:bCs/>
      <w:sz w:val="22"/>
      <w:szCs w:val="22"/>
      <w:lang w:val="cs-CZ" w:eastAsia="cs-CZ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0E3C59"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0E3C59"/>
    <w:rPr>
      <w:rFonts w:ascii="Arial" w:hAnsi="Arial" w:cs="Arial"/>
      <w:i/>
      <w:iCs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0E3C5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3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2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3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2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2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rFonts w:cs="Times New Roman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0E3C59"/>
    <w:rPr>
      <w:rFonts w:ascii="Arial" w:hAnsi="Arial" w:cs="Times New Roman"/>
      <w:i/>
      <w:sz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4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0E3C59"/>
    <w:rPr>
      <w:rFonts w:ascii="Arial" w:hAnsi="Arial" w:cs="Times New Roman"/>
      <w:sz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 w:cs="Times New Roman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  <w:rPr>
      <w:rFonts w:cs="Times New Roman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0E3C59"/>
    <w:rPr>
      <w:rFonts w:ascii="Arial" w:hAnsi="Arial" w:cs="Times New Roman"/>
      <w:sz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0E3C59"/>
    <w:rPr>
      <w:rFonts w:ascii="Cambria" w:hAnsi="Cambria" w:cs="Times New Roman"/>
      <w:b/>
      <w:kern w:val="28"/>
      <w:sz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  <w:rPr>
      <w:rFonts w:cs="Times New Roman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nadpis">
    <w:name w:val="Subtitle"/>
    <w:basedOn w:val="Normln"/>
    <w:link w:val="Podnadpis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0E3C59"/>
    <w:rPr>
      <w:rFonts w:ascii="Cambria" w:hAnsi="Cambria" w:cs="Times New Roman"/>
      <w:sz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E3C59"/>
    <w:rPr>
      <w:rFonts w:ascii="Courier New" w:hAnsi="Courier New" w:cs="Times New Roman"/>
      <w:sz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E3C59"/>
    <w:rPr>
      <w:rFonts w:ascii="Arial" w:hAnsi="Arial" w:cs="Times New Roman"/>
      <w:sz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0E3C59"/>
    <w:rPr>
      <w:rFonts w:ascii="Cambria" w:hAnsi="Cambria" w:cs="Times New Roman"/>
      <w:sz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3"/>
      </w:numPr>
      <w:tabs>
        <w:tab w:val="clear" w:pos="926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E3C59"/>
    <w:rPr>
      <w:rFonts w:ascii="Arial" w:hAnsi="Arial"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 w:cs="Times New Roman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8A0362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numbering" w:styleId="lnekoddl">
    <w:name w:val="Outline List 3"/>
    <w:basedOn w:val="Bezseznamu"/>
    <w:uiPriority w:val="99"/>
    <w:semiHidden/>
    <w:unhideWhenUsed/>
    <w:locked/>
    <w:rsid w:val="00BF1854"/>
    <w:pPr>
      <w:numPr>
        <w:numId w:val="2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BF1854"/>
    <w:pPr>
      <w:numPr>
        <w:numId w:val="2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BF1854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3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lity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delity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5016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Marcela Štefcová</cp:lastModifiedBy>
  <cp:revision>2</cp:revision>
  <cp:lastPrinted>2018-03-06T14:32:00Z</cp:lastPrinted>
  <dcterms:created xsi:type="dcterms:W3CDTF">2018-04-19T14:16:00Z</dcterms:created>
  <dcterms:modified xsi:type="dcterms:W3CDTF">2018-04-19T14:16:00Z</dcterms:modified>
</cp:coreProperties>
</file>